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2049" w14:textId="5F54DF78" w:rsidR="001B069A" w:rsidRDefault="001B069A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</w:p>
    <w:p w14:paraId="630E767F" w14:textId="77777777" w:rsidR="001B069A" w:rsidRDefault="002D63A7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68BA9CC9" wp14:editId="5A1DC74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4C825" w14:textId="467432BC" w:rsidR="001B069A" w:rsidRDefault="001B069A" w:rsidP="008F05B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1B069A" w14:paraId="0C733F80" w14:textId="77777777">
        <w:tc>
          <w:tcPr>
            <w:tcW w:w="4810" w:type="dxa"/>
          </w:tcPr>
          <w:p w14:paraId="2FDEFD66" w14:textId="57ABAE6D" w:rsidR="001B069A" w:rsidRDefault="002D63A7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ΕΛΛΗΝΙΚΗ ΔΗΜΟΚΡΑΤΙΑ</w:t>
            </w:r>
          </w:p>
          <w:p w14:paraId="172C7196" w14:textId="5468A377" w:rsidR="001B069A" w:rsidRDefault="002D63A7" w:rsidP="000E5C3D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ΥΠΟΥΡΓΕΙΟ ΠΑΙΔΕΙΑΣ, ΘΡΗΣΚΕΥΜΑΤΩΝ ΚΑΙ ΑΘΛΗΤΙΣΜΟΥ</w:t>
            </w:r>
          </w:p>
          <w:p w14:paraId="1F0E5306" w14:textId="77777777" w:rsidR="001B069A" w:rsidRDefault="002D63A7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0393C442" w14:textId="77777777" w:rsidR="001B069A" w:rsidRDefault="002D63A7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56DCB87F" w14:textId="62DF1129" w:rsidR="001B069A" w:rsidRDefault="002D63A7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22A23F38" w14:textId="110B5EB2" w:rsidR="0053774C" w:rsidRDefault="0053774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3774C">
              <w:rPr>
                <w:rFonts w:asciiTheme="minorHAnsi" w:hAnsiTheme="minorHAnsi" w:cs="Times New Roman"/>
                <w:b/>
                <w:bCs/>
              </w:rPr>
              <w:t>ΠΡΟΚΗΡΥΞΗ ΕΚΔΗΛΩΣΗΣ ΕΝΔΙΑΦΕΡΟΝΤΟΣ ΤΕΤΡΑΗΜΕΡΗΣ ΕΚΔΡΟΜΗΣ ΣΤΟ ΕΞΩΤΕΡΙΚΟ</w:t>
            </w:r>
          </w:p>
          <w:p w14:paraId="7C3C9652" w14:textId="4A65FD3D" w:rsidR="0053774C" w:rsidRPr="0053774C" w:rsidRDefault="0053774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ΥΠΟΥΡΓΙΚΗ ΑΠΟΦΑΣΗ αρ.20883/ΓΔ4/13-02-2020 (ΦΕΚ 456/</w:t>
            </w:r>
            <w:proofErr w:type="spellStart"/>
            <w:r>
              <w:rPr>
                <w:rFonts w:asciiTheme="minorHAnsi" w:hAnsiTheme="minorHAnsi" w:cs="Times New Roman"/>
                <w:b/>
                <w:bCs/>
              </w:rPr>
              <w:t>τ.Β</w:t>
            </w:r>
            <w:proofErr w:type="spellEnd"/>
            <w:r w:rsidR="00A77AA4">
              <w:rPr>
                <w:rFonts w:asciiTheme="minorHAnsi" w:hAnsiTheme="minorHAnsi" w:cs="Times New Roman"/>
                <w:b/>
                <w:bCs/>
              </w:rPr>
              <w:t>΄</w:t>
            </w:r>
            <w:r>
              <w:rPr>
                <w:rFonts w:asciiTheme="minorHAnsi" w:hAnsiTheme="minorHAnsi" w:cs="Times New Roman"/>
                <w:b/>
                <w:bCs/>
              </w:rPr>
              <w:t>-13/02/2020</w:t>
            </w:r>
          </w:p>
          <w:p w14:paraId="6C9EB388" w14:textId="77777777" w:rsidR="001B069A" w:rsidRDefault="001B069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1F5A489E" w14:textId="77777777" w:rsidR="001B069A" w:rsidRPr="0053774C" w:rsidRDefault="001B069A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65A09190" w14:textId="4FB86107" w:rsidR="001B069A" w:rsidRPr="00474274" w:rsidRDefault="00BA591F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 w:cs="Times New Roman"/>
                <w:b/>
              </w:rPr>
              <w:t>Αρτέμιδα</w:t>
            </w:r>
            <w:r w:rsidR="00CB62D4">
              <w:rPr>
                <w:rFonts w:asciiTheme="minorHAnsi" w:hAnsiTheme="minorHAnsi" w:cs="Times New Roman"/>
                <w:b/>
              </w:rPr>
              <w:t>:</w:t>
            </w:r>
            <w:r w:rsidR="00474274">
              <w:rPr>
                <w:rFonts w:asciiTheme="minorHAnsi" w:hAnsiTheme="minorHAnsi" w:cs="Times New Roman"/>
                <w:b/>
                <w:lang w:val="en-US"/>
              </w:rPr>
              <w:t>09-12-2024</w:t>
            </w:r>
          </w:p>
          <w:p w14:paraId="1CF56011" w14:textId="2DD42CEB" w:rsidR="001B069A" w:rsidRPr="00474274" w:rsidRDefault="002D63A7" w:rsidP="00BA591F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proofErr w:type="spellStart"/>
            <w:r>
              <w:rPr>
                <w:rFonts w:asciiTheme="minorHAnsi" w:hAnsiTheme="minorHAnsi" w:cs="Times New Roman"/>
                <w:b/>
              </w:rPr>
              <w:t>Αρ</w:t>
            </w:r>
            <w:proofErr w:type="spellEnd"/>
            <w:r>
              <w:rPr>
                <w:rFonts w:asciiTheme="minorHAnsi" w:hAnsiTheme="minorHAnsi" w:cs="Times New Roman"/>
                <w:b/>
              </w:rPr>
              <w:t>. Πρ</w:t>
            </w:r>
            <w:r w:rsidR="00CB62D4">
              <w:rPr>
                <w:rFonts w:asciiTheme="minorHAnsi" w:hAnsiTheme="minorHAnsi" w:cs="Times New Roman"/>
                <w:b/>
              </w:rPr>
              <w:t>:</w:t>
            </w:r>
            <w:r w:rsidR="00474274">
              <w:rPr>
                <w:rFonts w:asciiTheme="minorHAnsi" w:hAnsiTheme="minorHAnsi" w:cs="Times New Roman"/>
                <w:b/>
                <w:lang w:val="en-US"/>
              </w:rPr>
              <w:t xml:space="preserve"> 58</w:t>
            </w:r>
            <w:r w:rsidR="009D6991">
              <w:rPr>
                <w:rFonts w:asciiTheme="minorHAnsi" w:hAnsiTheme="minorHAnsi" w:cs="Times New Roman"/>
                <w:b/>
                <w:lang w:val="en-US"/>
              </w:rPr>
              <w:t>2</w:t>
            </w:r>
          </w:p>
        </w:tc>
      </w:tr>
    </w:tbl>
    <w:p w14:paraId="3C57C460" w14:textId="77777777" w:rsidR="001B069A" w:rsidRDefault="001B069A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592"/>
        <w:gridCol w:w="4690"/>
      </w:tblGrid>
      <w:tr w:rsidR="001B069A" w:rsidRPr="008F05BF" w14:paraId="0B75F9DA" w14:textId="77777777">
        <w:trPr>
          <w:trHeight w:val="271"/>
        </w:trPr>
        <w:tc>
          <w:tcPr>
            <w:tcW w:w="542" w:type="dxa"/>
          </w:tcPr>
          <w:p w14:paraId="0E157D88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92" w:type="dxa"/>
          </w:tcPr>
          <w:p w14:paraId="697D7809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ΣΧΟΛΕΙΟ</w:t>
            </w:r>
          </w:p>
        </w:tc>
        <w:tc>
          <w:tcPr>
            <w:tcW w:w="4690" w:type="dxa"/>
          </w:tcPr>
          <w:p w14:paraId="0D72E2DD" w14:textId="7AF33B90" w:rsidR="001B069A" w:rsidRPr="008F05BF" w:rsidRDefault="00BA591F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8F05B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ο</w:t>
            </w:r>
            <w:r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Λύκειο Αρτέμιδος</w:t>
            </w:r>
          </w:p>
        </w:tc>
      </w:tr>
      <w:tr w:rsidR="001B069A" w:rsidRPr="008F05BF" w14:paraId="7F4D8EF0" w14:textId="77777777">
        <w:trPr>
          <w:trHeight w:val="458"/>
        </w:trPr>
        <w:tc>
          <w:tcPr>
            <w:tcW w:w="542" w:type="dxa"/>
          </w:tcPr>
          <w:p w14:paraId="47FED133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92" w:type="dxa"/>
          </w:tcPr>
          <w:p w14:paraId="15AC636D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ΠΡΟΟΡΙΣΜΟΣ/ΟΙ-ΗΜΕΡΟΜΗΝΙΑ ΑΝΑΧΩΡΗΣΗΣ </w:t>
            </w:r>
          </w:p>
          <w:p w14:paraId="116F1488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ΚΑΙ ΕΠΙΣΤΡΟΦΗΣ</w:t>
            </w:r>
          </w:p>
        </w:tc>
        <w:tc>
          <w:tcPr>
            <w:tcW w:w="4690" w:type="dxa"/>
          </w:tcPr>
          <w:p w14:paraId="6D736744" w14:textId="55045605" w:rsidR="001B069A" w:rsidRPr="008F05BF" w:rsidRDefault="00CB62D4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Αναχώρηση στις </w:t>
            </w:r>
            <w:r w:rsidRPr="00CB62D4">
              <w:rPr>
                <w:rFonts w:asciiTheme="minorHAnsi" w:hAnsiTheme="minorHAnsi" w:cstheme="minorHAnsi"/>
                <w:b/>
                <w:sz w:val="20"/>
                <w:szCs w:val="20"/>
              </w:rPr>
              <w:t>19-02-2025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και ώρα: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07:</w:t>
            </w:r>
            <w:r w:rsidR="00B416AD" w:rsidRPr="00B416A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από το σχολείο για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B62D4">
              <w:rPr>
                <w:rFonts w:asciiTheme="minorHAnsi" w:hAnsiTheme="minorHAnsi" w:cstheme="minorHAnsi"/>
                <w:b/>
                <w:sz w:val="20"/>
                <w:szCs w:val="20"/>
              </w:rPr>
              <w:t>Καλαμάτα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και επιστροφή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στις </w:t>
            </w:r>
            <w:r w:rsidRPr="00CB62D4">
              <w:rPr>
                <w:rFonts w:asciiTheme="minorHAnsi" w:hAnsiTheme="minorHAnsi" w:cstheme="minorHAnsi"/>
                <w:b/>
                <w:sz w:val="20"/>
                <w:szCs w:val="20"/>
              </w:rPr>
              <w:t>22-0</w:t>
            </w:r>
            <w:r w:rsidR="00B416AD" w:rsidRPr="00B416A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B62D4">
              <w:rPr>
                <w:rFonts w:asciiTheme="minorHAnsi" w:hAnsiTheme="minorHAnsi" w:cstheme="minorHAnsi"/>
                <w:b/>
                <w:sz w:val="20"/>
                <w:szCs w:val="20"/>
              </w:rPr>
              <w:t>-2025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>ώρα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21:00 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>στο σχολείο από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B62D4">
              <w:rPr>
                <w:rFonts w:asciiTheme="minorHAnsi" w:hAnsiTheme="minorHAnsi" w:cstheme="minorHAnsi"/>
                <w:b/>
                <w:sz w:val="20"/>
                <w:szCs w:val="20"/>
              </w:rPr>
              <w:t>Καλαμάτα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(3 διανυκτερεύσεις</w:t>
            </w:r>
            <w:r w:rsidR="00B416AD" w:rsidRPr="00B416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A591F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1B069A" w:rsidRPr="008F05BF" w14:paraId="39D672FD" w14:textId="77777777">
        <w:trPr>
          <w:trHeight w:val="458"/>
        </w:trPr>
        <w:tc>
          <w:tcPr>
            <w:tcW w:w="542" w:type="dxa"/>
          </w:tcPr>
          <w:p w14:paraId="5D719B7A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92" w:type="dxa"/>
          </w:tcPr>
          <w:p w14:paraId="6A666EC2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ΠΡΟΒΛΕΠΟΜΕΝΟΣ ΑΡΙΘΜΟΣ ΣΥΜΜΕΤΕΧΟΝΤΩΝ</w:t>
            </w:r>
          </w:p>
          <w:p w14:paraId="76B407B4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(ΜΑΘΗΤΕΣ-ΚΑΘΗΓΗΤΕΣ)</w:t>
            </w:r>
          </w:p>
        </w:tc>
        <w:tc>
          <w:tcPr>
            <w:tcW w:w="4690" w:type="dxa"/>
          </w:tcPr>
          <w:p w14:paraId="73986E90" w14:textId="59672531" w:rsidR="001B069A" w:rsidRPr="008F05BF" w:rsidRDefault="00CB62D4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60-65 </w:t>
            </w:r>
            <w:r w:rsidR="008F2521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>μ</w:t>
            </w:r>
            <w:r w:rsidR="00397A29" w:rsidRPr="008F05BF">
              <w:rPr>
                <w:rFonts w:asciiTheme="minorHAnsi" w:hAnsiTheme="minorHAnsi" w:cstheme="minorHAnsi"/>
                <w:bCs/>
                <w:sz w:val="20"/>
                <w:szCs w:val="20"/>
              </w:rPr>
              <w:t>αθητές και 4 εκπαιδευτικοί</w:t>
            </w:r>
          </w:p>
        </w:tc>
      </w:tr>
      <w:tr w:rsidR="001B069A" w:rsidRPr="008F05BF" w14:paraId="599DE7F4" w14:textId="77777777">
        <w:trPr>
          <w:trHeight w:val="458"/>
        </w:trPr>
        <w:tc>
          <w:tcPr>
            <w:tcW w:w="542" w:type="dxa"/>
          </w:tcPr>
          <w:p w14:paraId="7306244E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92" w:type="dxa"/>
          </w:tcPr>
          <w:p w14:paraId="4DABC0B7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ΜΕΤΑΦΟΡΙΚΟ ΜΕΣΟ/Α-</w:t>
            </w:r>
          </w:p>
          <w:p w14:paraId="510D1A66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ΠΡΟΣΘΕΤΕΣ ΠΡΟΔΙΑΓΡΑΦΕΣ</w:t>
            </w:r>
          </w:p>
        </w:tc>
        <w:tc>
          <w:tcPr>
            <w:tcW w:w="4690" w:type="dxa"/>
          </w:tcPr>
          <w:p w14:paraId="6292236F" w14:textId="77777777" w:rsidR="00C232F5" w:rsidRDefault="00C232F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</w:pPr>
          </w:p>
          <w:p w14:paraId="3A1BCFCC" w14:textId="102770DB" w:rsidR="00C232F5" w:rsidRPr="00106A31" w:rsidRDefault="00A102FB" w:rsidP="00106A31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Για την πραγματοποίηση της εκδρομής θα χρησιμοποιηθούν λ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εωφορεία με αποκλειστική διάθεση για το σχολείο που θα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 πραγματοποιήσουν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 xml:space="preserve"> την μεταφορά-περιήγηση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 και 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βραδινή έξοδο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 των μαθητών/τριών.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 xml:space="preserve"> Αφετηρία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και 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τερματισμός της εκδρομής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θα είναι 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η είσοδος του 2</w:t>
            </w:r>
            <w:r w:rsidR="00106A31" w:rsidRPr="00106A3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ου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Λυκείου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Αρτέμιδος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 xml:space="preserve"> Τα λεωφορεία θα συνοδεύσουν τους μαθητές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106A31">
              <w:rPr>
                <w:rFonts w:asciiTheme="minorHAnsi" w:hAnsiTheme="minorHAnsi" w:cstheme="minorHAnsi"/>
                <w:sz w:val="20"/>
                <w:szCs w:val="20"/>
              </w:rPr>
              <w:t>τριες</w:t>
            </w:r>
            <w:proofErr w:type="spellEnd"/>
            <w:r w:rsidRPr="00A102FB">
              <w:rPr>
                <w:rFonts w:asciiTheme="minorHAnsi" w:hAnsiTheme="minorHAnsi" w:cstheme="minorHAnsi"/>
                <w:sz w:val="20"/>
                <w:szCs w:val="20"/>
              </w:rPr>
              <w:t xml:space="preserve"> και 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εκπαιδευτικούς 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του σχολείου καθ' όλη τη διάρκεια της εκδρομής και θα ταξιδέψουν μεταφέροντας τις αποσκευές των μαθητών-</w:t>
            </w:r>
            <w:r w:rsidR="00106A31" w:rsidRPr="00A102FB">
              <w:rPr>
                <w:rFonts w:asciiTheme="minorHAnsi" w:hAnsiTheme="minorHAnsi" w:cstheme="minorHAnsi"/>
                <w:sz w:val="20"/>
                <w:szCs w:val="20"/>
              </w:rPr>
              <w:t>καθηγητών. Τα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 xml:space="preserve"> λεωφορεία θα 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πρέπει να 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διαθέτουν έμπειρο οδηγό και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 xml:space="preserve"> να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 xml:space="preserve"> πληρούν όλες τις προδιαγραφές όπως ορίζει ο 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A102FB">
              <w:rPr>
                <w:rFonts w:asciiTheme="minorHAnsi" w:hAnsiTheme="minorHAnsi" w:cstheme="minorHAnsi"/>
                <w:sz w:val="20"/>
                <w:szCs w:val="20"/>
              </w:rPr>
              <w:t>όμος (ΚΤΕΟ, ζώνες ασφαλείας, κλιματιζόμενα πούλμαν τελευταίας 5ετίας</w:t>
            </w:r>
            <w:r w:rsidR="00106A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EBAA6CC" w14:textId="4AB849C8" w:rsidR="001B069A" w:rsidRPr="008F05BF" w:rsidRDefault="00C232F5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Επειδή πριν την</w:t>
            </w:r>
            <w:r w:rsidRPr="00C232F5">
              <w:rPr>
                <w:rFonts w:asciiTheme="minorHAnsi" w:hAnsiTheme="minorHAnsi" w:cstheme="minorHAnsi"/>
                <w:sz w:val="20"/>
                <w:szCs w:val="20"/>
              </w:rPr>
              <w:t xml:space="preserve"> αναχώρηση θα προηγηθεί έλεγχος του οχήματος και του οδηγού από την Τροχαία</w:t>
            </w:r>
            <w:r w:rsidR="00AF3378">
              <w:t xml:space="preserve"> </w:t>
            </w:r>
            <w:r w:rsidR="00AF3378" w:rsidRPr="00AF3378">
              <w:rPr>
                <w:rFonts w:asciiTheme="minorHAnsi" w:hAnsiTheme="minorHAnsi" w:cstheme="minorHAnsi"/>
                <w:sz w:val="20"/>
                <w:szCs w:val="20"/>
              </w:rPr>
              <w:t xml:space="preserve">θα πρέπει τα έγγραφα να είναι </w:t>
            </w:r>
            <w:proofErr w:type="spellStart"/>
            <w:r w:rsidR="00AF3378" w:rsidRPr="00AF3378">
              <w:rPr>
                <w:rFonts w:asciiTheme="minorHAnsi" w:hAnsiTheme="minorHAnsi" w:cstheme="minorHAnsi"/>
                <w:sz w:val="20"/>
                <w:szCs w:val="20"/>
              </w:rPr>
              <w:t>καθ΄όλα</w:t>
            </w:r>
            <w:proofErr w:type="spellEnd"/>
            <w:r w:rsidR="00AF3378" w:rsidRPr="00AF3378">
              <w:rPr>
                <w:rFonts w:asciiTheme="minorHAnsi" w:hAnsiTheme="minorHAnsi" w:cstheme="minorHAnsi"/>
                <w:sz w:val="20"/>
                <w:szCs w:val="20"/>
              </w:rPr>
              <w:t xml:space="preserve"> νόμιμα</w:t>
            </w:r>
            <w:r w:rsidRPr="00AF33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33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11ED320" wp14:editId="469661E5">
                  <wp:extent cx="79248" cy="82320"/>
                  <wp:effectExtent l="0" t="0" r="0" b="0"/>
                  <wp:docPr id="6085" name="Picture 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Picture 60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9A" w:rsidRPr="008F05BF" w14:paraId="476FEA47" w14:textId="77777777">
        <w:trPr>
          <w:trHeight w:val="933"/>
        </w:trPr>
        <w:tc>
          <w:tcPr>
            <w:tcW w:w="542" w:type="dxa"/>
          </w:tcPr>
          <w:p w14:paraId="19D8619F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92" w:type="dxa"/>
          </w:tcPr>
          <w:p w14:paraId="1D25CC68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ΚΑΤΗΓΟΡΙΑ ΚΑΤΑΛΥΜΑΤΟΣ-</w:t>
            </w:r>
          </w:p>
          <w:p w14:paraId="4E1F7BBC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ΠΡΟΣΘΕΤΕΣ ΠΡΟΔΙΑΓΡΑΦΕΣ</w:t>
            </w:r>
          </w:p>
          <w:p w14:paraId="28DABFDA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(ΜΟΝΟΚΛΙΝΑ/ΔΙΚΛΙΝΑ/ΤΡΙΚΛΙΝΑ-</w:t>
            </w:r>
          </w:p>
          <w:p w14:paraId="6AFEDEE4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4B1B938F" w14:textId="5A5ADD11" w:rsidR="008814F5" w:rsidRPr="00CB62D4" w:rsidRDefault="00CB62D4" w:rsidP="008814F5">
            <w:pPr>
              <w:spacing w:after="269" w:line="244" w:lineRule="auto"/>
              <w:ind w:right="62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Ξενοδοχείο </w:t>
            </w:r>
            <w:r w:rsidR="00B416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2A5345">
              <w:rPr>
                <w:rFonts w:asciiTheme="minorHAnsi" w:hAnsiTheme="minorHAnsi" w:cstheme="minorHAnsi"/>
                <w:sz w:val="20"/>
                <w:szCs w:val="20"/>
              </w:rPr>
              <w:t xml:space="preserve">***εκτός πόλης και </w:t>
            </w:r>
            <w:r w:rsidR="00B416AD">
              <w:rPr>
                <w:rFonts w:asciiTheme="minorHAnsi" w:hAnsiTheme="minorHAnsi" w:cstheme="minorHAnsi"/>
                <w:sz w:val="20"/>
                <w:szCs w:val="20"/>
              </w:rPr>
              <w:t>σε απόσταση όχι μεγαλύτερη από 4 χιλιόμετρα από το κέντρ</w:t>
            </w:r>
            <w:r w:rsidR="002A5345">
              <w:rPr>
                <w:rFonts w:asciiTheme="minorHAnsi" w:hAnsiTheme="minorHAnsi" w:cstheme="minorHAnsi"/>
                <w:sz w:val="20"/>
                <w:szCs w:val="20"/>
              </w:rPr>
              <w:t xml:space="preserve">ο </w:t>
            </w:r>
            <w:r w:rsidR="00B416AD">
              <w:rPr>
                <w:rFonts w:asciiTheme="minorHAnsi" w:hAnsiTheme="minorHAnsi" w:cstheme="minorHAnsi"/>
                <w:sz w:val="20"/>
                <w:szCs w:val="20"/>
              </w:rPr>
              <w:t xml:space="preserve">της Καλαμάτας και </w:t>
            </w:r>
            <w:r w:rsidR="004827FC">
              <w:rPr>
                <w:rFonts w:asciiTheme="minorHAnsi" w:hAnsiTheme="minorHAnsi" w:cstheme="minorHAnsi"/>
                <w:sz w:val="20"/>
                <w:szCs w:val="20"/>
              </w:rPr>
              <w:t>αυστηρά</w:t>
            </w:r>
            <w:r w:rsidR="00B416AD">
              <w:rPr>
                <w:rFonts w:asciiTheme="minorHAnsi" w:hAnsiTheme="minorHAnsi" w:cstheme="minorHAnsi"/>
                <w:sz w:val="20"/>
                <w:szCs w:val="20"/>
              </w:rPr>
              <w:t xml:space="preserve"> να λειτουργεί 12 </w:t>
            </w:r>
            <w:r w:rsidR="004827FC">
              <w:rPr>
                <w:rFonts w:asciiTheme="minorHAnsi" w:hAnsiTheme="minorHAnsi" w:cstheme="minorHAnsi"/>
                <w:sz w:val="20"/>
                <w:szCs w:val="20"/>
              </w:rPr>
              <w:t>μήνες</w:t>
            </w:r>
            <w:r w:rsidR="002A5345">
              <w:rPr>
                <w:rFonts w:asciiTheme="minorHAnsi" w:hAnsiTheme="minorHAnsi" w:cstheme="minorHAnsi"/>
                <w:sz w:val="20"/>
                <w:szCs w:val="20"/>
              </w:rPr>
              <w:t xml:space="preserve"> το χρόνο</w:t>
            </w:r>
            <w:r w:rsidR="004827FC">
              <w:rPr>
                <w:rFonts w:asciiTheme="minorHAnsi" w:hAnsiTheme="minorHAnsi" w:cstheme="minorHAnsi"/>
                <w:sz w:val="20"/>
                <w:szCs w:val="20"/>
              </w:rPr>
              <w:t xml:space="preserve"> (όχι εποχιακή λειτουργία)</w:t>
            </w:r>
            <w:r w:rsidR="00B41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με τ</w:t>
            </w:r>
            <w:r w:rsidR="00003165" w:rsidRPr="008F05BF">
              <w:rPr>
                <w:rFonts w:asciiTheme="minorHAnsi" w:hAnsiTheme="minorHAnsi" w:cstheme="minorHAnsi"/>
                <w:sz w:val="20"/>
                <w:szCs w:val="20"/>
              </w:rPr>
              <w:t>ρίκλινα κατά βάση δωμάτια για τους μαθητές και μονόκλινα για τους καθηγητές</w:t>
            </w:r>
            <w:r w:rsidR="002A5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3165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με πρωινό και βραδινό </w:t>
            </w:r>
            <w:r w:rsidR="0016302B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μπουφέ</w:t>
            </w:r>
            <w:r w:rsidR="00003165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κάθε ημέρα</w:t>
            </w:r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3616BF" w:rsidRPr="008F05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3165" w:rsidRPr="008F05B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FAD74EB" wp14:editId="5C6B10A5">
                  <wp:extent cx="3049" cy="3049"/>
                  <wp:effectExtent l="0" t="0" r="0" b="0"/>
                  <wp:docPr id="2332" name="Picture 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Picture 2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3165" w:rsidRPr="008F05BF">
              <w:rPr>
                <w:rFonts w:asciiTheme="minorHAnsi" w:hAnsiTheme="minorHAnsi" w:cstheme="minorHAnsi"/>
                <w:sz w:val="20"/>
                <w:szCs w:val="20"/>
              </w:rPr>
              <w:t>Παρουσία προσώπου</w:t>
            </w:r>
            <w:r w:rsidR="002A5345">
              <w:rPr>
                <w:rFonts w:asciiTheme="minorHAnsi" w:hAnsiTheme="minorHAnsi" w:cstheme="minorHAnsi"/>
                <w:sz w:val="20"/>
                <w:szCs w:val="20"/>
              </w:rPr>
              <w:t xml:space="preserve"> απαραιτήτως </w:t>
            </w:r>
            <w:proofErr w:type="spellStart"/>
            <w:r w:rsidR="00003165" w:rsidRPr="008F05BF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proofErr w:type="spellEnd"/>
            <w:r w:rsidR="00003165" w:rsidRPr="008F0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A5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Στην προσφορά το Τουριστικό Γραφείο θα προσκομίσει επιπλέον </w:t>
            </w:r>
            <w:r w:rsidR="0023745A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</w:t>
            </w:r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ραπτή επιβεβαίωση για τη διαθεσιμότητα </w:t>
            </w:r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των δωματίων και την κράτηση για τις συγκεκριμένες ημερομηνίες στο όνομα του 2</w:t>
            </w:r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ου</w:t>
            </w:r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Λυκείου Αρτέμιδος  τόσο για τους μαθητές/</w:t>
            </w:r>
            <w:proofErr w:type="spellStart"/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τριες</w:t>
            </w:r>
            <w:proofErr w:type="spellEnd"/>
            <w:r w:rsidR="003616BF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όσο και για τους εκπαιδευτικούς</w:t>
            </w:r>
            <w:r w:rsidR="006859C0" w:rsidRPr="00CB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2494E7E" w14:textId="0FE1385D" w:rsidR="004B2F69" w:rsidRPr="004B2F69" w:rsidRDefault="004B2F69" w:rsidP="004B2F69">
            <w:pPr>
              <w:spacing w:after="269" w:line="244" w:lineRule="auto"/>
              <w:ind w:right="628"/>
              <w:jc w:val="both"/>
              <w:rPr>
                <w:rFonts w:asciiTheme="minorHAnsi" w:hAnsiTheme="minorHAnsi" w:cstheme="minorHAnsi"/>
                <w:sz w:val="20"/>
              </w:rPr>
            </w:pPr>
            <w:r w:rsidRPr="004B2F69">
              <w:rPr>
                <w:rFonts w:asciiTheme="minorHAnsi" w:hAnsiTheme="minorHAnsi" w:cstheme="minorHAnsi"/>
                <w:sz w:val="20"/>
              </w:rPr>
              <w:t xml:space="preserve">Οι χώροι της διαμονής, εστίασης και </w:t>
            </w:r>
            <w:r>
              <w:rPr>
                <w:rFonts w:asciiTheme="minorHAnsi" w:hAnsiTheme="minorHAnsi" w:cstheme="minorHAnsi"/>
                <w:sz w:val="20"/>
              </w:rPr>
              <w:t>ψ</w:t>
            </w:r>
            <w:r w:rsidRPr="004B2F69">
              <w:rPr>
                <w:rFonts w:asciiTheme="minorHAnsi" w:hAnsiTheme="minorHAnsi" w:cstheme="minorHAnsi"/>
                <w:sz w:val="20"/>
              </w:rPr>
              <w:t>υχαγωγίας των μαθητών</w:t>
            </w:r>
            <w:r>
              <w:rPr>
                <w:rFonts w:asciiTheme="minorHAnsi" w:hAnsiTheme="minorHAnsi" w:cstheme="minorHAnsi"/>
                <w:sz w:val="20"/>
              </w:rPr>
              <w:t>/τριών πρέπει</w:t>
            </w:r>
            <w:r w:rsidRPr="004B2F6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έχουν </w:t>
            </w:r>
            <w:r w:rsidRPr="004B2F69">
              <w:rPr>
                <w:rFonts w:asciiTheme="minorHAnsi" w:hAnsiTheme="minorHAnsi" w:cstheme="minorHAnsi"/>
                <w:sz w:val="20"/>
              </w:rPr>
              <w:t>νόμιμη άδεια λειτουργίας και να πληρούν τους όρους ασφάλειας και υγιεινής</w:t>
            </w:r>
            <w:r>
              <w:rPr>
                <w:rFonts w:asciiTheme="minorHAnsi" w:hAnsiTheme="minorHAnsi" w:cstheme="minorHAnsi"/>
                <w:sz w:val="20"/>
              </w:rPr>
              <w:t>, όπως ο νόμος προβλέπει.</w:t>
            </w:r>
          </w:p>
          <w:p w14:paraId="349943F5" w14:textId="77777777" w:rsidR="00C86F7E" w:rsidRDefault="00C86F7E" w:rsidP="008814F5">
            <w:pPr>
              <w:spacing w:after="269" w:line="244" w:lineRule="auto"/>
              <w:ind w:right="628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B9C2B8" w14:textId="77777777" w:rsidR="001B069A" w:rsidRPr="008F05BF" w:rsidRDefault="001B069A" w:rsidP="002A5345">
            <w:pPr>
              <w:spacing w:after="269" w:line="244" w:lineRule="auto"/>
              <w:ind w:right="6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B069A" w:rsidRPr="008F05BF" w14:paraId="7A7B9486" w14:textId="77777777">
        <w:trPr>
          <w:trHeight w:val="458"/>
        </w:trPr>
        <w:tc>
          <w:tcPr>
            <w:tcW w:w="542" w:type="dxa"/>
          </w:tcPr>
          <w:p w14:paraId="2B7B930A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592" w:type="dxa"/>
          </w:tcPr>
          <w:p w14:paraId="3EC4BA07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ΛΟΙΠΕΣ ΥΠΗΡΕΣΙΕΣ (ΠΡΟΓΡΑΜΜΑ, ΠΑΡΑΚΟΛΟΥΘΗΣΗ </w:t>
            </w:r>
          </w:p>
          <w:p w14:paraId="1C217EC1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63C93649" w14:textId="68CE430A" w:rsidR="008F05BF" w:rsidRPr="00A757C5" w:rsidRDefault="008F05BF" w:rsidP="00A757C5">
            <w:pPr>
              <w:spacing w:after="5" w:line="249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7C5">
              <w:rPr>
                <w:rFonts w:asciiTheme="minorHAnsi" w:hAnsiTheme="minorHAnsi" w:cstheme="minorHAnsi"/>
                <w:sz w:val="20"/>
                <w:szCs w:val="20"/>
              </w:rPr>
              <w:t xml:space="preserve">Παρουσία συνοδού του ταξιδιωτικού γραφείου καθ' όλη την διάρκεια της εκδρομής και </w:t>
            </w:r>
            <w:r w:rsidRPr="00A757C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934862E" wp14:editId="2F0C6FA0">
                  <wp:extent cx="3048" cy="3049"/>
                  <wp:effectExtent l="0" t="0" r="0" b="0"/>
                  <wp:docPr id="2334" name="Picture 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 2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7C5">
              <w:rPr>
                <w:rFonts w:asciiTheme="minorHAnsi" w:hAnsiTheme="minorHAnsi" w:cstheme="minorHAnsi"/>
                <w:sz w:val="20"/>
                <w:szCs w:val="20"/>
              </w:rPr>
              <w:t>ιατρού</w:t>
            </w:r>
            <w:r w:rsidR="00A757C5">
              <w:rPr>
                <w:rFonts w:asciiTheme="minorHAnsi" w:hAnsiTheme="minorHAnsi" w:cstheme="minorHAnsi"/>
                <w:sz w:val="20"/>
                <w:szCs w:val="20"/>
              </w:rPr>
              <w:t>. Ο οδηγός και οι συνοδοί του τουριστικού γραφείου να επιδεικνύουν την αρμόζουσα και ευπρεπή</w:t>
            </w:r>
            <w:r w:rsidRPr="00A757C5">
              <w:rPr>
                <w:rFonts w:asciiTheme="minorHAnsi" w:hAnsiTheme="minorHAnsi" w:cstheme="minorHAnsi"/>
                <w:sz w:val="20"/>
                <w:szCs w:val="20"/>
              </w:rPr>
              <w:t xml:space="preserve"> συμπεριφορά απέναντι στα παιδιά και τους συνοδούς καθηγητές </w:t>
            </w:r>
            <w:r w:rsidR="00A757C5">
              <w:rPr>
                <w:rFonts w:asciiTheme="minorHAnsi" w:hAnsiTheme="minorHAnsi" w:cstheme="minorHAnsi"/>
                <w:sz w:val="20"/>
                <w:szCs w:val="20"/>
              </w:rPr>
              <w:t>καθώς επίσης και να διαθέτουν όλα τα απαραίτητα νομιμοποιητικά έγγραφα</w:t>
            </w:r>
          </w:p>
          <w:p w14:paraId="4C086E48" w14:textId="78B4D7E5" w:rsidR="001B069A" w:rsidRPr="00E04F6D" w:rsidRDefault="00E04F6D" w:rsidP="00E04F6D">
            <w:pPr>
              <w:spacing w:after="43" w:line="247" w:lineRule="auto"/>
              <w:ind w:right="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Η </w:t>
            </w:r>
            <w:r w:rsidRPr="00E04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ξενάγηση</w:t>
            </w:r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 πραγματοποιείται από επαγγελματίες ξεναγούς στους πολιτιστικούς χώρους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6BA2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ο </w:t>
            </w:r>
            <w:r w:rsidR="002F6BA2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ουριστικό </w:t>
            </w:r>
            <w:r w:rsidR="002F6BA2">
              <w:rPr>
                <w:rFonts w:asciiTheme="minorHAnsi" w:hAnsiTheme="minorHAnsi" w:cstheme="minorHAnsi"/>
                <w:sz w:val="20"/>
                <w:szCs w:val="20"/>
              </w:rPr>
              <w:t>Γ</w:t>
            </w:r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ραφείο να έχει φροντίσει ώστε τα μουσεία, οι αρχαιολογικοί χώροι κ.τ.λ. να είναι ανοιχτά και </w:t>
            </w:r>
            <w:proofErr w:type="spellStart"/>
            <w:r w:rsidRPr="00E04F6D">
              <w:rPr>
                <w:rFonts w:asciiTheme="minorHAnsi" w:hAnsiTheme="minorHAnsi" w:cstheme="minorHAnsi"/>
                <w:sz w:val="20"/>
                <w:szCs w:val="20"/>
              </w:rPr>
              <w:t>προσβάσιμα</w:t>
            </w:r>
            <w:proofErr w:type="spellEnd"/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 για επίσκεψη από τους μαθητές/</w:t>
            </w:r>
            <w:proofErr w:type="spellStart"/>
            <w:r w:rsidRPr="00E04F6D">
              <w:rPr>
                <w:rFonts w:asciiTheme="minorHAnsi" w:hAnsiTheme="minorHAnsi" w:cstheme="minorHAnsi"/>
                <w:sz w:val="20"/>
                <w:szCs w:val="20"/>
              </w:rPr>
              <w:t>τριες</w:t>
            </w:r>
            <w:proofErr w:type="spellEnd"/>
            <w:r w:rsidRPr="00E04F6D">
              <w:rPr>
                <w:rFonts w:asciiTheme="minorHAnsi" w:hAnsiTheme="minorHAnsi" w:cstheme="minorHAnsi"/>
                <w:sz w:val="20"/>
                <w:szCs w:val="20"/>
              </w:rPr>
              <w:t xml:space="preserve"> και τους εκπαιδευτικούς. </w:t>
            </w:r>
            <w:r w:rsidR="00205B76">
              <w:rPr>
                <w:rFonts w:asciiTheme="minorHAnsi" w:hAnsiTheme="minorHAnsi" w:cstheme="minorHAnsi"/>
                <w:sz w:val="20"/>
                <w:szCs w:val="20"/>
              </w:rPr>
              <w:t>Το πρόγραμμα της εκδρομής καθώς και οι επισκέψεις καθορίζονται αυστηρά από το σχολείο και το Τουριστικό Γραφείο οφείλει να το υλοποιήσει.</w:t>
            </w:r>
          </w:p>
        </w:tc>
      </w:tr>
      <w:tr w:rsidR="001B069A" w:rsidRPr="008F05BF" w14:paraId="3D9C7001" w14:textId="77777777">
        <w:trPr>
          <w:trHeight w:val="458"/>
        </w:trPr>
        <w:tc>
          <w:tcPr>
            <w:tcW w:w="542" w:type="dxa"/>
          </w:tcPr>
          <w:p w14:paraId="71FDC6BF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92" w:type="dxa"/>
          </w:tcPr>
          <w:p w14:paraId="2FBE8726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ΥΠΟΧΡΕΩΤΙΚΗ ΑΣΦΑΛΙΣΗ ΕΥΘΥΝΗΣ ΔΙΟΡΓΑΝΩΤΗ</w:t>
            </w:r>
          </w:p>
          <w:p w14:paraId="3B5376BA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15A5A203" w14:textId="4D523575" w:rsidR="00314B74" w:rsidRPr="00314B74" w:rsidRDefault="003F0E80" w:rsidP="00314B74">
            <w:pPr>
              <w:spacing w:after="252" w:line="247" w:lineRule="auto"/>
              <w:ind w:right="5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Να παρέχεται από το Ταξιδιωτικό Γραφείο α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σφάλεια αστικής επαγγελματικής ευθύνης και ταξιδιωτική ασφάλεια ασθ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έ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νε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ας και ατυχημάτων,</w:t>
            </w:r>
            <w:r w:rsidR="00D0044A">
              <w:rPr>
                <w:rFonts w:asciiTheme="minorHAnsi" w:hAnsiTheme="minorHAnsi" w:cstheme="minorHAnsi"/>
                <w:sz w:val="20"/>
                <w:szCs w:val="20"/>
              </w:rPr>
              <w:t xml:space="preserve"> ιατροφαρμακευτικής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περίθαλψης μαθητών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/τριών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και εκπαιδευτικών με κάλυψη των εξόδων μεταφοράς σε περίπτωση έκτακτου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γεγονότος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(π.χ. ατύχημα , ασθένεια </w:t>
            </w:r>
            <w:proofErr w:type="spellStart"/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κλπ</w:t>
            </w:r>
            <w:proofErr w:type="spellEnd"/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31B1420" w14:textId="4CCB6D38" w:rsidR="00314B74" w:rsidRPr="003F0E80" w:rsidRDefault="00BB357D" w:rsidP="007F58A9">
            <w:pPr>
              <w:spacing w:after="252" w:line="247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357D">
              <w:rPr>
                <w:rFonts w:asciiTheme="minorHAnsi" w:hAnsiTheme="minorHAnsi" w:cstheme="minorHAnsi"/>
                <w:sz w:val="20"/>
                <w:szCs w:val="20"/>
              </w:rPr>
              <w:t>Με κάθε προσφορά κατατίθεται</w:t>
            </w:r>
            <w:r w:rsidR="00D004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>Υπεύθυνη δήλωση,</w:t>
            </w:r>
            <w:r w:rsidR="001A6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 xml:space="preserve">θεωρημένη με το γνήσιο της υπογραφής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και</w:t>
            </w:r>
            <w:r w:rsidRPr="00BB357D">
              <w:rPr>
                <w:rFonts w:asciiTheme="minorHAnsi" w:hAnsiTheme="minorHAnsi" w:cstheme="minorHAnsi"/>
                <w:sz w:val="20"/>
                <w:szCs w:val="20"/>
              </w:rPr>
              <w:t xml:space="preserve"> βεβαίωση συνδρομής των νόμιμων προϋποθέσεων λειτουργίας τουριστικού γραφείου, η οποία βρίσκεται σε ισχύ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και 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>ότι το ταξιδιωτικό γραφείο διαθέτει το ειδικό σήμα λειτουργίας το οποίο βρίσκεται σε ισχύ. Το έγγραφο χορήγησης ειδικού σήματος λειτουργίας δ</w:t>
            </w:r>
            <w:r w:rsidR="001A6954">
              <w:rPr>
                <w:rFonts w:asciiTheme="minorHAnsi" w:hAnsiTheme="minorHAnsi" w:cstheme="minorHAnsi"/>
                <w:sz w:val="20"/>
                <w:szCs w:val="20"/>
              </w:rPr>
              <w:t>εν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58A9">
              <w:rPr>
                <w:rFonts w:asciiTheme="minorHAnsi" w:hAnsiTheme="minorHAnsi" w:cstheme="minorHAnsi"/>
                <w:sz w:val="20"/>
                <w:szCs w:val="20"/>
              </w:rPr>
              <w:t xml:space="preserve">αντικαθιστά 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 xml:space="preserve">την απαραιτήτως επισυναπτόμενη παραπάνω </w:t>
            </w:r>
            <w:r w:rsidR="007F58A9">
              <w:rPr>
                <w:rFonts w:asciiTheme="minorHAnsi" w:hAnsiTheme="minorHAnsi" w:cstheme="minorHAnsi"/>
                <w:sz w:val="20"/>
                <w:szCs w:val="20"/>
              </w:rPr>
              <w:t>Υ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 xml:space="preserve">πεύθυνη </w:t>
            </w:r>
            <w:r w:rsidR="007F58A9">
              <w:rPr>
                <w:rFonts w:asciiTheme="minorHAnsi" w:hAnsiTheme="minorHAnsi" w:cstheme="minorHAnsi"/>
                <w:sz w:val="20"/>
                <w:szCs w:val="20"/>
              </w:rPr>
              <w:t>Δ</w:t>
            </w:r>
            <w:r w:rsidR="00314B74" w:rsidRPr="00314B74">
              <w:rPr>
                <w:rFonts w:asciiTheme="minorHAnsi" w:hAnsiTheme="minorHAnsi" w:cstheme="minorHAnsi"/>
                <w:sz w:val="20"/>
                <w:szCs w:val="20"/>
              </w:rPr>
              <w:t>ήλωση, επί ποινή αποκλεισμού</w:t>
            </w:r>
            <w:r w:rsidR="007F58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FE80B6" w14:textId="3F53B6A6" w:rsidR="001B069A" w:rsidRPr="008F05BF" w:rsidRDefault="001B069A" w:rsidP="00E97D83">
            <w:pPr>
              <w:ind w:right="6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069A" w:rsidRPr="008F05BF" w14:paraId="5AB2B2C6" w14:textId="77777777">
        <w:trPr>
          <w:trHeight w:val="458"/>
        </w:trPr>
        <w:tc>
          <w:tcPr>
            <w:tcW w:w="542" w:type="dxa"/>
          </w:tcPr>
          <w:p w14:paraId="35819E72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92" w:type="dxa"/>
          </w:tcPr>
          <w:p w14:paraId="48A84B36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ΠΡΟΣΘΕΤΗ ΠΡΟΑΙΡΕΤΙΚΗ ΑΣΦΑΛΙΣΗ ΚΑΛΥΨΗΣ</w:t>
            </w:r>
          </w:p>
          <w:p w14:paraId="7B5A419D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530BEC6" w14:textId="77777777" w:rsidR="00E97D83" w:rsidRPr="003F0E80" w:rsidRDefault="00E97D83" w:rsidP="00E97D83">
            <w:pPr>
              <w:ind w:right="628"/>
              <w:rPr>
                <w:rFonts w:asciiTheme="minorHAnsi" w:hAnsiTheme="minorHAnsi" w:cstheme="minorHAnsi"/>
                <w:sz w:val="20"/>
                <w:szCs w:val="20"/>
              </w:rPr>
            </w:pPr>
            <w:r w:rsidRPr="00193A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0" wp14:anchorId="6A13B01B" wp14:editId="1057F785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336090</wp:posOffset>
                  </wp:positionV>
                  <wp:extent cx="6096" cy="6098"/>
                  <wp:effectExtent l="0" t="0" r="0" b="0"/>
                  <wp:wrapSquare wrapText="bothSides"/>
                  <wp:docPr id="2" name="Picture 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Picture 6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3A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Επιστροφή χρημάτων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για τυχόν μαθητές/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τριες</w:t>
            </w:r>
            <w:proofErr w:type="spellEnd"/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που δεν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δύνανται να λάβουν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μέρος στην εκδρομή 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λόγω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τεκμηριωμένου γεγονότος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ασθένειας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ατυχήματος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κ.τ.λ. Ενέργειες για α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ποζημίωση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από το Τουριστικό Γραφείο (</w:t>
            </w:r>
            <w:r w:rsidRPr="003F0E8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και όχι από ενέργειες των ιδίων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3F0E80">
              <w:rPr>
                <w:rFonts w:asciiTheme="minorHAnsi" w:hAnsiTheme="minorHAnsi" w:cstheme="minorHAnsi"/>
                <w:sz w:val="20"/>
                <w:szCs w:val="20"/>
              </w:rPr>
              <w:t>μαθητών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τριων</w:t>
            </w:r>
            <w:proofErr w:type="spellEnd"/>
            <w:r w:rsidRPr="003F0E80">
              <w:rPr>
                <w:rFonts w:asciiTheme="minorHAnsi" w:hAnsiTheme="minorHAnsi" w:cstheme="minorHAnsi"/>
                <w:sz w:val="20"/>
                <w:szCs w:val="20"/>
              </w:rPr>
              <w:t xml:space="preserve"> ή εκπαιδευτικών σε περίπτωση απώλειας ή καθυστέρησης των αποσκευών τους.</w:t>
            </w:r>
          </w:p>
          <w:p w14:paraId="50940C8F" w14:textId="2D09DB3C" w:rsidR="001B069A" w:rsidRPr="008F05BF" w:rsidRDefault="001B069A" w:rsidP="00E97D83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069A" w:rsidRPr="008F05BF" w14:paraId="3236344D" w14:textId="77777777">
        <w:trPr>
          <w:trHeight w:val="458"/>
        </w:trPr>
        <w:tc>
          <w:tcPr>
            <w:tcW w:w="542" w:type="dxa"/>
          </w:tcPr>
          <w:p w14:paraId="14813431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592" w:type="dxa"/>
          </w:tcPr>
          <w:p w14:paraId="3BBC029C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ΤΕΛΙΚΗ ΣΥΝΟΛΙΚΗ ΤΙΜΗ ΟΡΓΑΝΩΜΕΝΟΥ ΤΑΞΙΔΙΟΥ</w:t>
            </w:r>
          </w:p>
          <w:p w14:paraId="36BCE71A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07FA8E6A" w14:textId="61B36F79" w:rsidR="001B069A" w:rsidRPr="00CA1768" w:rsidRDefault="00AB4819" w:rsidP="00CA1768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1768">
              <w:rPr>
                <w:rFonts w:asciiTheme="minorHAnsi" w:hAnsiTheme="minorHAnsi" w:cstheme="minorHAnsi"/>
                <w:sz w:val="20"/>
                <w:szCs w:val="20"/>
              </w:rPr>
              <w:t xml:space="preserve">Συνολική τελική τιμή κόστους του οργανωμένου ταξιδιού αλλά και επιβάρυνση ανά μαθητή </w:t>
            </w:r>
          </w:p>
        </w:tc>
      </w:tr>
      <w:tr w:rsidR="001B069A" w:rsidRPr="008F05BF" w14:paraId="676EBFEA" w14:textId="77777777">
        <w:trPr>
          <w:trHeight w:val="458"/>
        </w:trPr>
        <w:tc>
          <w:tcPr>
            <w:tcW w:w="542" w:type="dxa"/>
          </w:tcPr>
          <w:p w14:paraId="648145DD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92" w:type="dxa"/>
          </w:tcPr>
          <w:p w14:paraId="4E620B99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ΕΠΙΒΑΡΥΝΣΗ ΑΝΑ ΜΑΘΗΤΗ </w:t>
            </w:r>
          </w:p>
          <w:p w14:paraId="2263BE08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0E936927" w14:textId="06785420" w:rsidR="00CA1768" w:rsidRPr="00CA1768" w:rsidRDefault="00AB4819" w:rsidP="00CA1768">
            <w:pPr>
              <w:spacing w:after="5" w:line="249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768">
              <w:rPr>
                <w:rFonts w:asciiTheme="minorHAnsi" w:hAnsiTheme="minorHAnsi" w:cstheme="minorHAnsi"/>
                <w:sz w:val="20"/>
                <w:szCs w:val="20"/>
              </w:rPr>
              <w:t xml:space="preserve">Στις τιμές αυτές θα συμπεριλαμβάνονται όλες οι χρεώσεις, καθώς και ο ΦΠΑ. </w:t>
            </w:r>
            <w:r w:rsidRPr="00CA17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Δεν συμπεριλαμβάνεται ο Φόρος Διαμονής</w:t>
            </w:r>
            <w:r w:rsidR="00CA1768" w:rsidRPr="00CA1768">
              <w:t xml:space="preserve"> </w:t>
            </w:r>
            <w:r w:rsidR="00CA1768" w:rsidRPr="00CA1768">
              <w:rPr>
                <w:rFonts w:asciiTheme="minorHAnsi" w:hAnsiTheme="minorHAnsi" w:cstheme="minorHAnsi"/>
                <w:sz w:val="20"/>
                <w:szCs w:val="20"/>
              </w:rPr>
              <w:t>Φορολογική και ασφαλιστική ενημερότητα.</w:t>
            </w:r>
          </w:p>
          <w:p w14:paraId="4835A3D5" w14:textId="77777777" w:rsidR="00CA1768" w:rsidRPr="00CA1768" w:rsidRDefault="00CA1768" w:rsidP="00CA1768">
            <w:pPr>
              <w:spacing w:after="5" w:line="249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1768">
              <w:rPr>
                <w:rFonts w:asciiTheme="minorHAnsi" w:hAnsiTheme="minorHAnsi" w:cstheme="minorHAnsi"/>
                <w:sz w:val="20"/>
                <w:szCs w:val="20"/>
              </w:rPr>
              <w:t>Σε περίπτωση ακύρωσης της εκδρομής για λόγους ανωτέρας βίας, επιστροφή του καταβληθέντος ποσού, σύμφωνα με τους όρους της Ασφαλιστικής κάλυψης και της κείμενης νομοθεσίας.</w:t>
            </w:r>
          </w:p>
          <w:p w14:paraId="677DFD63" w14:textId="4CDAF1BA" w:rsidR="001B069A" w:rsidRPr="00CA1768" w:rsidRDefault="001B069A" w:rsidP="00AB4819">
            <w:pPr>
              <w:spacing w:after="5" w:line="249" w:lineRule="auto"/>
              <w:ind w:right="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069A" w:rsidRPr="008F05BF" w14:paraId="65D1177E" w14:textId="77777777">
        <w:trPr>
          <w:trHeight w:val="458"/>
        </w:trPr>
        <w:tc>
          <w:tcPr>
            <w:tcW w:w="542" w:type="dxa"/>
          </w:tcPr>
          <w:p w14:paraId="1EC56501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92" w:type="dxa"/>
          </w:tcPr>
          <w:p w14:paraId="15C0878C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161CB178" w14:textId="57F75751" w:rsidR="001B069A" w:rsidRPr="008F05BF" w:rsidRDefault="00980069" w:rsidP="00980069">
            <w:pPr>
              <w:spacing w:after="14" w:line="247" w:lineRule="auto"/>
              <w:ind w:right="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35E">
              <w:rPr>
                <w:rFonts w:asciiTheme="minorHAnsi" w:hAnsiTheme="minorHAnsi" w:cstheme="minorHAnsi"/>
                <w:sz w:val="20"/>
                <w:szCs w:val="20"/>
              </w:rPr>
              <w:t>Καταληκτική ημερομηνία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 κατάθεσης αποκλειστικά έντυπων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και πρωτοτύπων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 προσφορών σε κλειστό φάκελο και </w:t>
            </w:r>
            <w:r w:rsidR="006B16CE">
              <w:rPr>
                <w:rFonts w:asciiTheme="minorHAnsi" w:hAnsiTheme="minorHAnsi" w:cstheme="minorHAnsi"/>
                <w:sz w:val="20"/>
                <w:szCs w:val="20"/>
              </w:rPr>
              <w:t>όχι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 αποστολή με</w:t>
            </w:r>
            <w:r w:rsidR="006B16CE" w:rsidRPr="006B16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16C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 ή μέσω ηλεκτρονικού ταχυδρομείου (</w:t>
            </w:r>
            <w:r w:rsidR="006B16CE" w:rsidRPr="0098006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>) έστω και κλειδωμένο</w:t>
            </w:r>
            <w:r w:rsidR="006B16CE" w:rsidRPr="006B16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16CE">
              <w:rPr>
                <w:rFonts w:asciiTheme="minorHAnsi" w:hAnsiTheme="minorHAnsi" w:cstheme="minorHAnsi"/>
                <w:sz w:val="20"/>
                <w:szCs w:val="20"/>
              </w:rPr>
              <w:t>με κωδικούς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>, είτε αυτοπροσώπως</w:t>
            </w:r>
            <w:r w:rsidR="006B16CE">
              <w:rPr>
                <w:rFonts w:asciiTheme="minorHAnsi" w:hAnsiTheme="minorHAnsi" w:cstheme="minorHAnsi"/>
                <w:sz w:val="20"/>
                <w:szCs w:val="20"/>
              </w:rPr>
              <w:t xml:space="preserve"> με φυσική παρουσία στο σχολείο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, είτε με συστημένο φάκελο μέσω ΕΛΤΑ, </w:t>
            </w:r>
            <w:proofErr w:type="spellStart"/>
            <w:r w:rsidRPr="00980069">
              <w:rPr>
                <w:rFonts w:asciiTheme="minorHAnsi" w:hAnsiTheme="minorHAnsi" w:cstheme="minorHAnsi"/>
                <w:sz w:val="20"/>
                <w:szCs w:val="20"/>
              </w:rPr>
              <w:t>Courier</w:t>
            </w:r>
            <w:proofErr w:type="spellEnd"/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, με επισυναπτόμενα </w:t>
            </w:r>
            <w:r w:rsidR="006B16CE">
              <w:rPr>
                <w:rFonts w:asciiTheme="minorHAnsi" w:hAnsiTheme="minorHAnsi" w:cstheme="minorHAnsi"/>
                <w:sz w:val="20"/>
                <w:szCs w:val="20"/>
              </w:rPr>
              <w:t xml:space="preserve">όλα 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τα απαραίτητα δικαιολογητικά σε πρωτότυπη μορφή, στο γραφείο της Διευθύντριας του 2ου </w:t>
            </w:r>
            <w:r w:rsidR="006B16CE">
              <w:rPr>
                <w:rFonts w:asciiTheme="minorHAnsi" w:hAnsiTheme="minorHAnsi" w:cstheme="minorHAnsi"/>
                <w:sz w:val="20"/>
                <w:szCs w:val="20"/>
              </w:rPr>
              <w:t>Λυκείου</w:t>
            </w:r>
            <w:r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 Αρτέμιδος</w:t>
            </w:r>
          </w:p>
        </w:tc>
      </w:tr>
      <w:tr w:rsidR="001B069A" w:rsidRPr="008F05BF" w14:paraId="0A914073" w14:textId="77777777">
        <w:trPr>
          <w:trHeight w:val="288"/>
        </w:trPr>
        <w:tc>
          <w:tcPr>
            <w:tcW w:w="542" w:type="dxa"/>
          </w:tcPr>
          <w:p w14:paraId="217F20E1" w14:textId="77777777" w:rsidR="001B069A" w:rsidRPr="008F05B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5B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92" w:type="dxa"/>
          </w:tcPr>
          <w:p w14:paraId="251D24FE" w14:textId="77777777" w:rsidR="001B069A" w:rsidRPr="00343DDF" w:rsidRDefault="002D63A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DDF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7E97CC22" w14:textId="374B2AA2" w:rsidR="00BB357D" w:rsidRPr="00BB357D" w:rsidRDefault="006B16CE" w:rsidP="00BB357D">
            <w:pPr>
              <w:spacing w:after="14" w:line="247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Καταληκτική ημερομηνία</w:t>
            </w:r>
            <w:r w:rsidR="00C03283">
              <w:rPr>
                <w:rFonts w:asciiTheme="minorHAnsi" w:hAnsiTheme="minorHAnsi" w:cstheme="minorHAnsi"/>
                <w:sz w:val="20"/>
                <w:szCs w:val="20"/>
              </w:rPr>
              <w:t xml:space="preserve"> την Παρασκευή 13-12-2024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έως </w:t>
            </w:r>
            <w:r w:rsidR="00C03283">
              <w:rPr>
                <w:rFonts w:asciiTheme="minorHAnsi" w:hAnsiTheme="minorHAnsi" w:cstheme="minorHAnsi"/>
                <w:sz w:val="20"/>
                <w:szCs w:val="20"/>
              </w:rPr>
              <w:t>τις 10:00</w:t>
            </w:r>
            <w:r w:rsidR="005B5C42">
              <w:rPr>
                <w:rFonts w:asciiTheme="minorHAnsi" w:hAnsiTheme="minorHAnsi" w:cstheme="minorHAnsi"/>
                <w:sz w:val="20"/>
                <w:szCs w:val="20"/>
              </w:rPr>
              <w:t xml:space="preserve"> π.μ</w:t>
            </w:r>
            <w:r w:rsidR="00980069" w:rsidRPr="009800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Στις 1</w:t>
            </w:r>
            <w:r w:rsidR="005B5C4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:30 π.μ. θα ακολουθήσει το άνοιγμα προσφορών, παρουσία  των συνοδών εκπαιδευτικών, εκπροσώπων των γονέων, του μαθητικού συμβουλίου και της Προέδρου</w:t>
            </w:r>
            <w:r w:rsidR="00BB35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B357D" w:rsidRPr="00BB357D">
              <w:rPr>
                <w:rFonts w:asciiTheme="minorHAnsi" w:hAnsiTheme="minorHAnsi" w:cstheme="minorHAnsi"/>
                <w:sz w:val="20"/>
                <w:szCs w:val="20"/>
              </w:rPr>
              <w:t xml:space="preserve"> Μετά τη λήξη του χρόνου κατάθεσης των προσφορών δεν θα γίνει δεκτή προσφορά.</w:t>
            </w:r>
          </w:p>
          <w:p w14:paraId="6A20E229" w14:textId="207F21C0" w:rsidR="001B069A" w:rsidRPr="008F05BF" w:rsidRDefault="001B069A" w:rsidP="006B16CE">
            <w:pPr>
              <w:spacing w:after="14" w:line="247" w:lineRule="auto"/>
              <w:ind w:right="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9CAE65B" w14:textId="41330702" w:rsidR="002E135E" w:rsidRDefault="002E135E" w:rsidP="002E135E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/>
          <w:b/>
        </w:rPr>
      </w:pPr>
      <w:r w:rsidRPr="002E135E">
        <w:rPr>
          <w:rFonts w:asciiTheme="minorHAnsi" w:hAnsiTheme="minorHAnsi"/>
          <w:b/>
        </w:rPr>
        <w:t>Οι κλειστές προσφορές που θα κατατεθούν, θα ανοιχθούν ενώπιον της Επιτροπής Αξιολόγησης Προσφορών.</w:t>
      </w:r>
    </w:p>
    <w:p w14:paraId="126DBE15" w14:textId="77777777" w:rsidR="00DB70E4" w:rsidRPr="00DB70E4" w:rsidRDefault="00DB70E4" w:rsidP="00DB70E4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/>
          <w:b/>
          <w:bCs/>
        </w:rPr>
      </w:pPr>
      <w:r w:rsidRPr="00DB70E4">
        <w:rPr>
          <w:rFonts w:asciiTheme="minorHAnsi" w:hAnsiTheme="minorHAnsi"/>
          <w:b/>
          <w:bCs/>
        </w:rPr>
        <w:t xml:space="preserve">Η Επιτροπή Αξιολόγησης των προσφορών πέραν της οικονομικής προσφοράς συνεκτιμά την ποιότητα , την αξιοπιστία και την εμπειρία του Ταξιδιωτικού Γραφείου. </w:t>
      </w:r>
      <w:r w:rsidRPr="00DB70E4">
        <w:rPr>
          <w:rFonts w:asciiTheme="minorHAnsi" w:hAnsiTheme="minorHAnsi"/>
          <w:b/>
          <w:bCs/>
          <w:noProof/>
        </w:rPr>
        <w:drawing>
          <wp:inline distT="0" distB="0" distL="0" distR="0" wp14:anchorId="1721E660" wp14:editId="0A8FB3F0">
            <wp:extent cx="83820" cy="838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E4">
        <w:rPr>
          <w:rFonts w:asciiTheme="minorHAnsi" w:hAnsiTheme="minorHAnsi"/>
          <w:b/>
          <w:bCs/>
        </w:rPr>
        <w:t xml:space="preserve"> Όποια προσφορά δεν πληροί τους όρους της προκήρυξης αυτομάτως ακυρώνεται.</w:t>
      </w:r>
    </w:p>
    <w:p w14:paraId="703B1140" w14:textId="1663614A" w:rsidR="001B069A" w:rsidRPr="00DD5D39" w:rsidRDefault="00DD5D3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/>
          <w:b/>
        </w:rPr>
      </w:pPr>
      <w:r w:rsidRPr="00DD5D39">
        <w:rPr>
          <w:rFonts w:asciiTheme="minorHAnsi" w:hAnsiTheme="minorHAnsi"/>
          <w:b/>
          <w:bCs/>
        </w:rPr>
        <w:t>Μετά τη λήξη του χρόνου κατάθεσης των προσφορών δεν θα γίνει δεκτή προσφορά</w:t>
      </w:r>
      <w:r w:rsidRPr="00DD5D39">
        <w:rPr>
          <w:rFonts w:asciiTheme="minorHAnsi" w:hAnsiTheme="minorHAnsi"/>
          <w:b/>
        </w:rPr>
        <w:t>.</w:t>
      </w:r>
    </w:p>
    <w:p w14:paraId="680F83C0" w14:textId="6C50F0B1" w:rsidR="00E92A3B" w:rsidRPr="00D14790" w:rsidRDefault="00E92A3B" w:rsidP="00E92A3B">
      <w:pPr>
        <w:spacing w:after="40"/>
        <w:ind w:left="436" w:right="1454"/>
        <w:rPr>
          <w:rFonts w:asciiTheme="minorHAnsi" w:hAnsiTheme="minorHAnsi" w:cstheme="minorHAnsi"/>
          <w:sz w:val="20"/>
          <w:szCs w:val="20"/>
        </w:rPr>
      </w:pPr>
      <w:r w:rsidRPr="00D14790">
        <w:rPr>
          <w:rFonts w:asciiTheme="minorHAnsi" w:hAnsiTheme="minorHAnsi" w:cstheme="minorHAnsi"/>
          <w:sz w:val="20"/>
          <w:szCs w:val="20"/>
        </w:rPr>
        <w:t>Το επιλεγμένο ταξιδιωτικό γραφείο θα υπογράψει ιδιωτικό συμφωνητικό με το σχολείο, στο οποίο θα αναφέρεται ρ η τ ά η ασφάλεια αστικής επαγγελματικής ευθύνης, το αναλυτικό πρόγραμμα της εκδρομής, το όνομα του ξενοδοχείου, η κατηγορία του, ο αριθμός δωματίων και κλινών και οι παρεχόμενες από αυτό υπηρεσίες, το συνολικό κόστος της εκδρομής και κόστος ανά μαθητή/μαθήτρια, οι γενικοί όροι συμμετοχής στην εκδρομή, ενώ το ταξιδιωτικό γραφείο υποχρεούται να αποδώσει ποινική ρήτρα σε περίπτωση αθέτησης των όρων του συμβολαίου από πλευράς του. Επισημαίνεται ότ</w:t>
      </w:r>
      <w:r w:rsidR="00DD5D39">
        <w:rPr>
          <w:rFonts w:asciiTheme="minorHAnsi" w:hAnsiTheme="minorHAnsi" w:cstheme="minorHAnsi"/>
          <w:sz w:val="20"/>
          <w:szCs w:val="20"/>
        </w:rPr>
        <w:t xml:space="preserve">ι ύστερα από </w:t>
      </w:r>
      <w:r w:rsidRPr="00D14790">
        <w:rPr>
          <w:rFonts w:asciiTheme="minorHAnsi" w:hAnsiTheme="minorHAnsi" w:cstheme="minorHAnsi"/>
          <w:sz w:val="20"/>
          <w:szCs w:val="20"/>
        </w:rPr>
        <w:t>τη</w:t>
      </w:r>
      <w:r w:rsidR="00DD5D39">
        <w:rPr>
          <w:rFonts w:asciiTheme="minorHAnsi" w:hAnsiTheme="minorHAnsi" w:cstheme="minorHAnsi"/>
          <w:sz w:val="20"/>
          <w:szCs w:val="20"/>
        </w:rPr>
        <w:t xml:space="preserve">ν </w:t>
      </w:r>
      <w:r w:rsidRPr="00D14790">
        <w:rPr>
          <w:rFonts w:asciiTheme="minorHAnsi" w:hAnsiTheme="minorHAnsi" w:cstheme="minorHAnsi"/>
          <w:sz w:val="20"/>
          <w:szCs w:val="20"/>
        </w:rPr>
        <w:t xml:space="preserve">κατακύρωση της προσφοράς στο τουριστικό γραφείο δεν μπορεί να γίνει καμία αλλαγή στους όρους της σύμβασης και στις </w:t>
      </w:r>
      <w:r w:rsidR="00DD5D39">
        <w:rPr>
          <w:rFonts w:asciiTheme="minorHAnsi" w:hAnsiTheme="minorHAnsi" w:cstheme="minorHAnsi"/>
          <w:sz w:val="20"/>
          <w:szCs w:val="20"/>
        </w:rPr>
        <w:t>από κοινού συμφωνημένες υπηρεσίες</w:t>
      </w:r>
      <w:r w:rsidRPr="00D14790">
        <w:rPr>
          <w:rFonts w:asciiTheme="minorHAnsi" w:hAnsiTheme="minorHAnsi" w:cstheme="minorHAnsi"/>
          <w:sz w:val="20"/>
          <w:szCs w:val="20"/>
        </w:rPr>
        <w:t>.</w:t>
      </w:r>
    </w:p>
    <w:p w14:paraId="1840218A" w14:textId="44C8F2AB" w:rsidR="00E92A3B" w:rsidRPr="00D14790" w:rsidRDefault="00D14790" w:rsidP="00BB357D">
      <w:pPr>
        <w:ind w:right="11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08A01" wp14:editId="553A67A7">
                <wp:simplePos x="0" y="0"/>
                <wp:positionH relativeFrom="column">
                  <wp:posOffset>4799330</wp:posOffset>
                </wp:positionH>
                <wp:positionV relativeFrom="paragraph">
                  <wp:posOffset>0</wp:posOffset>
                </wp:positionV>
                <wp:extent cx="494492" cy="174346"/>
                <wp:effectExtent l="0" t="0" r="0" b="0"/>
                <wp:wrapSquare wrapText="bothSides"/>
                <wp:docPr id="19" name="Rectangle 3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92" cy="174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5BFAC4" w14:textId="4AD2CBBF" w:rsidR="00E92A3B" w:rsidRDefault="00E92A3B" w:rsidP="00E92A3B">
                            <w:pPr>
                              <w:spacing w:after="160" w:line="256" w:lineRule="auto"/>
                            </w:pPr>
                            <w:r>
                              <w:rPr>
                                <w:w w:val="8"/>
                              </w:rPr>
                              <w:t>κα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08A01" id="Rectangle 3567" o:spid="_x0000_s1026" style="position:absolute;margin-left:377.9pt;margin-top:0;width:38.95pt;height:1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" filled="f" stroked="f">
                <v:textbox inset="0,0,0,0">
                  <w:txbxContent>
                    <w:p w14:paraId="045BFAC4" w14:textId="4AD2CBBF" w:rsidR="00E92A3B" w:rsidRDefault="00E92A3B" w:rsidP="00E92A3B">
                      <w:pPr>
                        <w:spacing w:after="160" w:line="256" w:lineRule="auto"/>
                      </w:pPr>
                      <w:r>
                        <w:rPr>
                          <w:w w:val="8"/>
                        </w:rPr>
                        <w:t>κα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92A3B" w:rsidRPr="00D14790">
        <w:rPr>
          <w:rFonts w:asciiTheme="minorHAnsi" w:hAnsiTheme="minorHAnsi" w:cstheme="minorHAnsi"/>
          <w:sz w:val="20"/>
          <w:szCs w:val="20"/>
        </w:rPr>
        <w:t xml:space="preserve">Ενστάσεις κατά της επιλογής μπορούν υποβληθούν εντός τριών ( 3 ) ημερών </w:t>
      </w:r>
      <w:r w:rsidR="00DB70E4">
        <w:rPr>
          <w:rFonts w:asciiTheme="minorHAnsi" w:hAnsiTheme="minorHAnsi" w:cstheme="minorHAnsi"/>
          <w:sz w:val="20"/>
          <w:szCs w:val="20"/>
        </w:rPr>
        <w:t>απ</w:t>
      </w:r>
      <w:r w:rsidR="00E92A3B" w:rsidRPr="00D14790">
        <w:rPr>
          <w:rFonts w:asciiTheme="minorHAnsi" w:hAnsiTheme="minorHAnsi" w:cstheme="minorHAnsi"/>
          <w:sz w:val="20"/>
          <w:szCs w:val="20"/>
        </w:rPr>
        <w:t xml:space="preserve">ό </w:t>
      </w:r>
      <w:r w:rsidR="00DB70E4">
        <w:rPr>
          <w:rFonts w:asciiTheme="minorHAnsi" w:hAnsiTheme="minorHAnsi" w:cstheme="minorHAnsi"/>
          <w:sz w:val="20"/>
          <w:szCs w:val="20"/>
        </w:rPr>
        <w:t xml:space="preserve">την </w:t>
      </w:r>
      <w:r w:rsidR="00E92A3B" w:rsidRPr="00D14790">
        <w:rPr>
          <w:rFonts w:asciiTheme="minorHAnsi" w:hAnsiTheme="minorHAnsi" w:cstheme="minorHAnsi"/>
          <w:sz w:val="20"/>
          <w:szCs w:val="20"/>
        </w:rPr>
        <w:t>ανάρτηση του πρακτικού στην ιστοσελίδα του σχολείου.</w:t>
      </w:r>
    </w:p>
    <w:p w14:paraId="31F5D291" w14:textId="0FF87E8E" w:rsidR="001B069A" w:rsidRPr="00D14790" w:rsidRDefault="001B069A" w:rsidP="00BB357D">
      <w:pPr>
        <w:spacing w:after="42"/>
        <w:ind w:left="839" w:right="628" w:hanging="403"/>
        <w:rPr>
          <w:rFonts w:asciiTheme="minorHAnsi" w:hAnsiTheme="minorHAnsi" w:cstheme="minorHAnsi"/>
          <w:sz w:val="20"/>
          <w:szCs w:val="20"/>
        </w:rPr>
      </w:pPr>
    </w:p>
    <w:p w14:paraId="39486FB3" w14:textId="0DE48735" w:rsidR="00D14790" w:rsidRDefault="00B27C91" w:rsidP="00B27C9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="00D14790">
        <w:rPr>
          <w:rFonts w:asciiTheme="minorHAnsi" w:hAnsiTheme="minorHAnsi" w:cs="Times New Roman"/>
          <w:b/>
        </w:rPr>
        <w:t>Η Δ/</w:t>
      </w:r>
      <w:proofErr w:type="spellStart"/>
      <w:r w:rsidR="00D14790">
        <w:rPr>
          <w:rFonts w:asciiTheme="minorHAnsi" w:hAnsiTheme="minorHAnsi" w:cs="Times New Roman"/>
          <w:b/>
        </w:rPr>
        <w:t>ντρια</w:t>
      </w:r>
      <w:proofErr w:type="spellEnd"/>
    </w:p>
    <w:p w14:paraId="1323AC83" w14:textId="27429142" w:rsidR="00CB62D4" w:rsidRDefault="00CB62D4" w:rsidP="00B27C9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14:paraId="3FCB4F18" w14:textId="75A61572" w:rsidR="00CB62D4" w:rsidRDefault="00CB62D4" w:rsidP="00B27C9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14:paraId="7F91AC6C" w14:textId="1290AEBD" w:rsidR="00CB62D4" w:rsidRDefault="00CB62D4" w:rsidP="00B27C9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14:paraId="538C33BE" w14:textId="08B23CC5" w:rsidR="00CB62D4" w:rsidRDefault="00CB62D4" w:rsidP="00B27C9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ΚΟΝΤΟΓΙΩΡΓΗ ΑΓΓΕΛΙΚΗ</w:t>
      </w:r>
    </w:p>
    <w:p w14:paraId="2A570DD6" w14:textId="2AF2026A" w:rsidR="001B069A" w:rsidRPr="00D14790" w:rsidRDefault="001B069A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1B069A" w:rsidRPr="00D14790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A33"/>
    <w:multiLevelType w:val="hybridMultilevel"/>
    <w:tmpl w:val="FFFFFFFF"/>
    <w:lvl w:ilvl="0" w:tplc="82B835E8">
      <w:start w:val="3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002B4">
      <w:start w:val="1"/>
      <w:numFmt w:val="bullet"/>
      <w:lvlText w:val="•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32E4B344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A5C2A998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8202686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6DF8479E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02909BE0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467465B8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D3E48A64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D2027"/>
    <w:multiLevelType w:val="hybridMultilevel"/>
    <w:tmpl w:val="FFFFFFFF"/>
    <w:lvl w:ilvl="0" w:tplc="82B835E8">
      <w:start w:val="3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002B4">
      <w:start w:val="1"/>
      <w:numFmt w:val="bullet"/>
      <w:lvlText w:val="•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32E4B344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A5C2A998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8202686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6DF8479E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02909BE0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467465B8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D3E48A64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C3"/>
    <w:rsid w:val="000022A2"/>
    <w:rsid w:val="00003165"/>
    <w:rsid w:val="00005E16"/>
    <w:rsid w:val="000159F6"/>
    <w:rsid w:val="00036389"/>
    <w:rsid w:val="000506AE"/>
    <w:rsid w:val="00062C8D"/>
    <w:rsid w:val="0006302D"/>
    <w:rsid w:val="0006730F"/>
    <w:rsid w:val="000A2E56"/>
    <w:rsid w:val="000D1BDE"/>
    <w:rsid w:val="000E5C3D"/>
    <w:rsid w:val="00102063"/>
    <w:rsid w:val="00106A31"/>
    <w:rsid w:val="0015698C"/>
    <w:rsid w:val="0016302B"/>
    <w:rsid w:val="001709C0"/>
    <w:rsid w:val="00193A2B"/>
    <w:rsid w:val="001A6954"/>
    <w:rsid w:val="001B069A"/>
    <w:rsid w:val="001D59C4"/>
    <w:rsid w:val="00205B76"/>
    <w:rsid w:val="0021136E"/>
    <w:rsid w:val="0023745A"/>
    <w:rsid w:val="002403C3"/>
    <w:rsid w:val="00253F31"/>
    <w:rsid w:val="002545BC"/>
    <w:rsid w:val="00281E1F"/>
    <w:rsid w:val="00286BBE"/>
    <w:rsid w:val="00291E3C"/>
    <w:rsid w:val="00297DD9"/>
    <w:rsid w:val="002A5345"/>
    <w:rsid w:val="002A7CFA"/>
    <w:rsid w:val="002B5551"/>
    <w:rsid w:val="002D63A7"/>
    <w:rsid w:val="002E135E"/>
    <w:rsid w:val="002E24A9"/>
    <w:rsid w:val="002F23F4"/>
    <w:rsid w:val="002F2F28"/>
    <w:rsid w:val="002F6BA2"/>
    <w:rsid w:val="00314B74"/>
    <w:rsid w:val="003425FC"/>
    <w:rsid w:val="00343DDF"/>
    <w:rsid w:val="003466D5"/>
    <w:rsid w:val="003602B3"/>
    <w:rsid w:val="003616BF"/>
    <w:rsid w:val="00362278"/>
    <w:rsid w:val="00370764"/>
    <w:rsid w:val="00397A29"/>
    <w:rsid w:val="003A4413"/>
    <w:rsid w:val="003A670A"/>
    <w:rsid w:val="003C09AC"/>
    <w:rsid w:val="003F0E80"/>
    <w:rsid w:val="00410BF1"/>
    <w:rsid w:val="00474274"/>
    <w:rsid w:val="004827FC"/>
    <w:rsid w:val="0048427B"/>
    <w:rsid w:val="00491BB9"/>
    <w:rsid w:val="00497B0E"/>
    <w:rsid w:val="004B2F69"/>
    <w:rsid w:val="004F52E5"/>
    <w:rsid w:val="005238EC"/>
    <w:rsid w:val="0053774C"/>
    <w:rsid w:val="00540932"/>
    <w:rsid w:val="00561055"/>
    <w:rsid w:val="005B5C42"/>
    <w:rsid w:val="005D2DB1"/>
    <w:rsid w:val="005E5891"/>
    <w:rsid w:val="005F73DD"/>
    <w:rsid w:val="006239A2"/>
    <w:rsid w:val="0064423C"/>
    <w:rsid w:val="006543C1"/>
    <w:rsid w:val="006859C0"/>
    <w:rsid w:val="00686B8C"/>
    <w:rsid w:val="006A4F47"/>
    <w:rsid w:val="006B16CE"/>
    <w:rsid w:val="006B5C4F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7F58A9"/>
    <w:rsid w:val="008017CB"/>
    <w:rsid w:val="00832392"/>
    <w:rsid w:val="00837A5B"/>
    <w:rsid w:val="00853123"/>
    <w:rsid w:val="00862905"/>
    <w:rsid w:val="008716D6"/>
    <w:rsid w:val="008814F5"/>
    <w:rsid w:val="00882E7B"/>
    <w:rsid w:val="0088467D"/>
    <w:rsid w:val="008B04E2"/>
    <w:rsid w:val="008B116B"/>
    <w:rsid w:val="008F05BF"/>
    <w:rsid w:val="008F2521"/>
    <w:rsid w:val="008F4717"/>
    <w:rsid w:val="0090535E"/>
    <w:rsid w:val="00906C2F"/>
    <w:rsid w:val="009144DB"/>
    <w:rsid w:val="00937C65"/>
    <w:rsid w:val="009618A5"/>
    <w:rsid w:val="00966FF2"/>
    <w:rsid w:val="00975F73"/>
    <w:rsid w:val="00980069"/>
    <w:rsid w:val="009A4B98"/>
    <w:rsid w:val="009B13C8"/>
    <w:rsid w:val="009D6991"/>
    <w:rsid w:val="009E2973"/>
    <w:rsid w:val="00A102FB"/>
    <w:rsid w:val="00A126E3"/>
    <w:rsid w:val="00A26D58"/>
    <w:rsid w:val="00A454B9"/>
    <w:rsid w:val="00A4776B"/>
    <w:rsid w:val="00A757C5"/>
    <w:rsid w:val="00A7628B"/>
    <w:rsid w:val="00A77AA4"/>
    <w:rsid w:val="00A8685D"/>
    <w:rsid w:val="00AA488C"/>
    <w:rsid w:val="00AB4819"/>
    <w:rsid w:val="00AD6896"/>
    <w:rsid w:val="00AE564F"/>
    <w:rsid w:val="00AE77A8"/>
    <w:rsid w:val="00AF3378"/>
    <w:rsid w:val="00B154E4"/>
    <w:rsid w:val="00B278E3"/>
    <w:rsid w:val="00B27C91"/>
    <w:rsid w:val="00B27E41"/>
    <w:rsid w:val="00B416AD"/>
    <w:rsid w:val="00B50710"/>
    <w:rsid w:val="00B60749"/>
    <w:rsid w:val="00B702F2"/>
    <w:rsid w:val="00B93247"/>
    <w:rsid w:val="00B95033"/>
    <w:rsid w:val="00BA591F"/>
    <w:rsid w:val="00BB357D"/>
    <w:rsid w:val="00BC3F8F"/>
    <w:rsid w:val="00BD523C"/>
    <w:rsid w:val="00C03283"/>
    <w:rsid w:val="00C17D8C"/>
    <w:rsid w:val="00C232F5"/>
    <w:rsid w:val="00C240F6"/>
    <w:rsid w:val="00C3288B"/>
    <w:rsid w:val="00C548BB"/>
    <w:rsid w:val="00C8083E"/>
    <w:rsid w:val="00C842CE"/>
    <w:rsid w:val="00C86F7E"/>
    <w:rsid w:val="00C87D3D"/>
    <w:rsid w:val="00C936C8"/>
    <w:rsid w:val="00C94D35"/>
    <w:rsid w:val="00CA03FB"/>
    <w:rsid w:val="00CA1768"/>
    <w:rsid w:val="00CB4561"/>
    <w:rsid w:val="00CB62D4"/>
    <w:rsid w:val="00CD3429"/>
    <w:rsid w:val="00D0044A"/>
    <w:rsid w:val="00D03457"/>
    <w:rsid w:val="00D137C3"/>
    <w:rsid w:val="00D14790"/>
    <w:rsid w:val="00D3087D"/>
    <w:rsid w:val="00D3350F"/>
    <w:rsid w:val="00D43410"/>
    <w:rsid w:val="00D568D2"/>
    <w:rsid w:val="00D7147C"/>
    <w:rsid w:val="00DB70E4"/>
    <w:rsid w:val="00DD5A03"/>
    <w:rsid w:val="00DD5D39"/>
    <w:rsid w:val="00DD7538"/>
    <w:rsid w:val="00DF4D09"/>
    <w:rsid w:val="00E00724"/>
    <w:rsid w:val="00E04F6D"/>
    <w:rsid w:val="00E131AC"/>
    <w:rsid w:val="00E23D2F"/>
    <w:rsid w:val="00E61445"/>
    <w:rsid w:val="00E70572"/>
    <w:rsid w:val="00E768E7"/>
    <w:rsid w:val="00E90BD2"/>
    <w:rsid w:val="00E92A3B"/>
    <w:rsid w:val="00E97D83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  <w:rsid w:val="398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456B"/>
  <w15:docId w15:val="{F5221C61-5D21-423F-99ED-DDB9162C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/>
      <w:sz w:val="16"/>
      <w:szCs w:val="16"/>
    </w:rPr>
  </w:style>
  <w:style w:type="paragraph" w:styleId="20">
    <w:name w:val="Body Text 2"/>
    <w:basedOn w:val="a"/>
    <w:rPr>
      <w:rFonts w:ascii="Arial" w:hAnsi="Arial" w:cs="Arial"/>
      <w:sz w:val="22"/>
      <w:szCs w:val="22"/>
    </w:rPr>
  </w:style>
  <w:style w:type="paragraph" w:styleId="a4">
    <w:name w:val="Body Text Indent"/>
    <w:basedOn w:val="a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a5">
    <w:name w:val="caption"/>
    <w:basedOn w:val="a"/>
    <w:next w:val="a"/>
    <w:qFormat/>
    <w:pPr>
      <w:jc w:val="center"/>
    </w:pPr>
    <w:rPr>
      <w:b/>
      <w:sz w:val="22"/>
      <w:szCs w:val="22"/>
    </w:rPr>
  </w:style>
  <w:style w:type="character" w:styleId="-">
    <w:name w:val="Hyperlink"/>
    <w:rPr>
      <w:color w:val="0000FF"/>
      <w:u w:val="single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FBC6-2ACC-48B9-B3E8-E7E6672E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187</TotalTime>
  <Pages>4</Pages>
  <Words>1125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Καμία ε.π.ε.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HP_Laptop</cp:lastModifiedBy>
  <cp:revision>53</cp:revision>
  <cp:lastPrinted>2014-01-07T11:46:00Z</cp:lastPrinted>
  <dcterms:created xsi:type="dcterms:W3CDTF">2024-09-05T15:51:00Z</dcterms:created>
  <dcterms:modified xsi:type="dcterms:W3CDTF">2024-12-09T07:39:00Z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34BBF71722384E358EC272ABDA2017D3_13</vt:lpwstr>
  </property>
</Properties>
</file>